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781" w:rsidRPr="00CE2781" w:rsidRDefault="00CE2781" w:rsidP="00CE2781">
      <w:pPr>
        <w:spacing w:after="0"/>
        <w:ind w:left="6372"/>
        <w:rPr>
          <w:rFonts w:ascii="Times New Roman" w:hAnsi="Times New Roman" w:cs="Times New Roman"/>
          <w:sz w:val="28"/>
          <w:szCs w:val="28"/>
        </w:rPr>
      </w:pPr>
      <w:r w:rsidRPr="00CE278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E2781" w:rsidRDefault="00CE2781" w:rsidP="00CE2781">
      <w:pPr>
        <w:spacing w:after="0"/>
        <w:ind w:left="6372"/>
        <w:rPr>
          <w:rFonts w:ascii="Times New Roman" w:hAnsi="Times New Roman" w:cs="Times New Roman"/>
          <w:sz w:val="28"/>
          <w:szCs w:val="28"/>
        </w:rPr>
      </w:pPr>
      <w:r w:rsidRPr="00CE2781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624B6" w:rsidRPr="00CE2781" w:rsidRDefault="00CE2781" w:rsidP="00CE2781">
      <w:pPr>
        <w:spacing w:after="0"/>
        <w:ind w:left="6372"/>
        <w:rPr>
          <w:rFonts w:ascii="Times New Roman" w:hAnsi="Times New Roman" w:cs="Times New Roman"/>
          <w:sz w:val="28"/>
          <w:szCs w:val="28"/>
        </w:rPr>
      </w:pPr>
      <w:r w:rsidRPr="00CE278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E2781" w:rsidRPr="00CE2781" w:rsidRDefault="00CE2781" w:rsidP="00CE2781">
      <w:pPr>
        <w:spacing w:after="0"/>
        <w:ind w:left="6372"/>
        <w:rPr>
          <w:rFonts w:ascii="Times New Roman" w:hAnsi="Times New Roman" w:cs="Times New Roman"/>
          <w:sz w:val="28"/>
          <w:szCs w:val="28"/>
        </w:rPr>
      </w:pPr>
      <w:r w:rsidRPr="00CE2781">
        <w:rPr>
          <w:rFonts w:ascii="Times New Roman" w:hAnsi="Times New Roman" w:cs="Times New Roman"/>
          <w:sz w:val="28"/>
          <w:szCs w:val="28"/>
        </w:rPr>
        <w:t>от ________№_________</w:t>
      </w:r>
    </w:p>
    <w:p w:rsidR="00CE2781" w:rsidRPr="00CE2781" w:rsidRDefault="00CE2781" w:rsidP="00CE27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2781" w:rsidRDefault="00CE2781" w:rsidP="00CE27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D057FB">
        <w:rPr>
          <w:rFonts w:ascii="Times New Roman" w:hAnsi="Times New Roman" w:cs="Times New Roman"/>
          <w:sz w:val="28"/>
          <w:szCs w:val="28"/>
        </w:rPr>
        <w:t xml:space="preserve"> разработки бюджетного прогноза муниципального образования городской округ город Сургут на долгосрочный период</w:t>
      </w:r>
    </w:p>
    <w:p w:rsidR="00D057FB" w:rsidRDefault="00D057FB" w:rsidP="00CE27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057FB" w:rsidRPr="00CE2781" w:rsidRDefault="00D057FB" w:rsidP="00D057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7FB">
        <w:rPr>
          <w:rFonts w:ascii="Times New Roman" w:hAnsi="Times New Roman" w:cs="Times New Roman"/>
          <w:sz w:val="28"/>
          <w:szCs w:val="28"/>
        </w:rPr>
        <w:t>1. Настоящий порядок определяет правила разработки и утверждения, период действия, требования к составу и содержанию бюджетного прогноза муниципального образования городской округ город Сургут на долгосрочный период (далее - бюджетный прогноз).</w:t>
      </w:r>
    </w:p>
    <w:p w:rsidR="00D057FB" w:rsidRPr="00D057FB" w:rsidRDefault="00D057FB" w:rsidP="00D057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57FB">
        <w:rPr>
          <w:rFonts w:ascii="Times New Roman" w:hAnsi="Times New Roman" w:cs="Times New Roman"/>
          <w:sz w:val="28"/>
          <w:szCs w:val="28"/>
        </w:rPr>
        <w:t>2. Бюджетный прогноз разрабатывается и утверждается каждые три года на шесть и более лет на основе прогноза социально-экономического развития муниципального образования городской округ город Сургут на долгосрочный период (далее - долгосрочный прогноз).</w:t>
      </w:r>
    </w:p>
    <w:p w:rsidR="00CE2781" w:rsidRPr="00CE2781" w:rsidRDefault="00D057FB" w:rsidP="00D057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7FB">
        <w:rPr>
          <w:rFonts w:ascii="Times New Roman" w:hAnsi="Times New Roman" w:cs="Times New Roman"/>
          <w:sz w:val="28"/>
          <w:szCs w:val="28"/>
        </w:rPr>
        <w:t>Бюджетный прогноз может быть изменен с учетом изменения долгосрочного прогноза и принятого решения Думы города о бюджете городского округа город Сургут на очередной финансовый год и плановый период без продления периода его действия.</w:t>
      </w:r>
    </w:p>
    <w:p w:rsidR="00CE2781" w:rsidRDefault="00D057FB" w:rsidP="00D057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7116" w:rsidRPr="00BF7116">
        <w:rPr>
          <w:rFonts w:ascii="Times New Roman" w:hAnsi="Times New Roman" w:cs="Times New Roman"/>
          <w:sz w:val="28"/>
          <w:szCs w:val="28"/>
        </w:rPr>
        <w:t>3. Разработка проекта бюджетного прогноза осуществляется департаментом финансов Администрации города (далее - департамент финансов) в сроки, ежегодно утверждаемые муниципальным правовым актом «Об утверждении сроков составления проекта бюджета городского округа город Сургут на очередной финансовый год и плановый период».</w:t>
      </w:r>
    </w:p>
    <w:p w:rsidR="00BF7116" w:rsidRPr="00BF7116" w:rsidRDefault="00BF7116" w:rsidP="00BF71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7116">
        <w:rPr>
          <w:rFonts w:ascii="Times New Roman" w:hAnsi="Times New Roman" w:cs="Times New Roman"/>
          <w:sz w:val="28"/>
          <w:szCs w:val="28"/>
        </w:rPr>
        <w:t>4. Бюджетный прогноз включает:</w:t>
      </w:r>
    </w:p>
    <w:p w:rsidR="00BF7116" w:rsidRP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4.1. Основные итоги реализации бюджетной и налоговой политики городского округа город Сургут, условия формирования бюджетного прогноза в текущем периоде.</w:t>
      </w:r>
    </w:p>
    <w:p w:rsidR="00BF7116" w:rsidRP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4.2. Описание:</w:t>
      </w:r>
    </w:p>
    <w:p w:rsidR="00BF7116" w:rsidRP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- параметров вариантов долгосрочного прогноза и обоснования выбора варианта долгосрочного прогноза в качестве базового для целей бюджетного прогноза;</w:t>
      </w:r>
    </w:p>
    <w:p w:rsidR="00BF7116" w:rsidRP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- подходов к формированию основных характеристик бюджетного прогноза, а также показателей объема муниципального долга.</w:t>
      </w:r>
    </w:p>
    <w:p w:rsidR="00CD63FB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 xml:space="preserve">4.3. Прогноз основных характеристик бюджета городского округа город Сургут на долгосрочный период с учетом выбранного </w:t>
      </w:r>
      <w:r w:rsidR="00CD63FB" w:rsidRPr="00CD63FB">
        <w:rPr>
          <w:rFonts w:ascii="Times New Roman" w:hAnsi="Times New Roman" w:cs="Times New Roman"/>
          <w:sz w:val="28"/>
          <w:szCs w:val="28"/>
        </w:rPr>
        <w:t>варианта долгосрочного прогноза.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4.4. Предельные расходы на финансовое обеспечение реализации муниципальных программ городского округа город Сургут на период их действия, а также прогноз расходов на осуществление непрограммных направлений деятельности.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lastRenderedPageBreak/>
        <w:t>5. В целях формирования проекта бюджетного прогноза (проекта изменений бюджетного прогноза) отдел социально-экономического прогнозирования Администрации города направляет в департамент финансов основные показатели долгосрочного прогноза в срок, установленный муниципальным правовым актом об утверждении порядка разработки и корректировки прогноза социально-экономического развития муниципального образования городской округ город Сургут на долгосрочный период.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6. Проект бюджетного прогноза (проект изменений бюджетного прогноза) подлежит рассмотрению бюджетной комиссией при Главе города.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7. Проект бюджетного прогноза (проект изменений бюджетного прогноза) представляется в Думу города одновременно с проектом решения о бюджете городского округа город Сургут на очередной финансовый год и плановый период.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8. Проект бюджетного прогноза подлежит общественному обсуждению в порядке, установленном постановлением Адми</w:t>
      </w:r>
      <w:r w:rsidR="00EF5F9D">
        <w:rPr>
          <w:rFonts w:ascii="Times New Roman" w:hAnsi="Times New Roman" w:cs="Times New Roman"/>
          <w:sz w:val="28"/>
          <w:szCs w:val="28"/>
        </w:rPr>
        <w:t xml:space="preserve">нистрации города от 11.05.2017 № </w:t>
      </w:r>
      <w:r w:rsidRPr="00BF7116">
        <w:rPr>
          <w:rFonts w:ascii="Times New Roman" w:hAnsi="Times New Roman" w:cs="Times New Roman"/>
          <w:sz w:val="28"/>
          <w:szCs w:val="28"/>
        </w:rPr>
        <w:t>3786 «Об утверждении порядка проведения общественного обсуждения общественно значимых вопросов, проектов решений Администрации города и муниципальных организаций города».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9. Бюджетный прогноз (изменения бюджетного прогноза) утверждается (утверждаются) муниципальным правовым актом Администрации города в срок, не превышающий двух месяцев со дня официального опубликования решения о бюджете городского округа город Сургут на очередной финансовый год и плановый период.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10. Бюджетный прогноз подлежит государственной регистрации в федеральном государственном реестре документов стратегического планирования в порядке, установленном Правительством Российской Федерации.</w:t>
      </w:r>
    </w:p>
    <w:p w:rsidR="00BF7116" w:rsidRDefault="00BF7116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116">
        <w:rPr>
          <w:rFonts w:ascii="Times New Roman" w:hAnsi="Times New Roman" w:cs="Times New Roman"/>
          <w:sz w:val="28"/>
          <w:szCs w:val="28"/>
        </w:rPr>
        <w:t>11. В целях обеспечения открытости и доступности информации бюджетный прогноз подлежит размещению на официальном портале Администрации города.</w:t>
      </w:r>
    </w:p>
    <w:p w:rsidR="00EF5F9D" w:rsidRDefault="00EF5F9D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5F9D" w:rsidRDefault="00EF5F9D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5F9D" w:rsidRDefault="00EF5F9D" w:rsidP="00BF71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5F9D" w:rsidRPr="00EF5F9D" w:rsidRDefault="00EF5F9D" w:rsidP="00BF7116">
      <w:pPr>
        <w:spacing w:after="0"/>
        <w:ind w:firstLine="708"/>
        <w:jc w:val="both"/>
        <w:rPr>
          <w:rFonts w:ascii="Times New Roman" w:hAnsi="Times New Roman" w:cs="Times New Roman"/>
        </w:rPr>
      </w:pPr>
      <w:bookmarkStart w:id="0" w:name="_GoBack"/>
    </w:p>
    <w:p w:rsidR="00EF5F9D" w:rsidRPr="00EF5F9D" w:rsidRDefault="00EF5F9D" w:rsidP="00BF7116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spellStart"/>
      <w:r w:rsidRPr="00EF5F9D">
        <w:rPr>
          <w:rFonts w:ascii="Times New Roman" w:hAnsi="Times New Roman" w:cs="Times New Roman"/>
        </w:rPr>
        <w:t>Ватагина</w:t>
      </w:r>
      <w:proofErr w:type="spellEnd"/>
      <w:r w:rsidRPr="00EF5F9D">
        <w:rPr>
          <w:rFonts w:ascii="Times New Roman" w:hAnsi="Times New Roman" w:cs="Times New Roman"/>
        </w:rPr>
        <w:t xml:space="preserve"> А.А.</w:t>
      </w:r>
    </w:p>
    <w:p w:rsidR="00EF5F9D" w:rsidRPr="00EF5F9D" w:rsidRDefault="00EF5F9D" w:rsidP="00BF711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F5F9D">
        <w:rPr>
          <w:rFonts w:ascii="Times New Roman" w:hAnsi="Times New Roman" w:cs="Times New Roman"/>
        </w:rPr>
        <w:t>52-23-72</w:t>
      </w:r>
      <w:bookmarkEnd w:id="0"/>
    </w:p>
    <w:sectPr w:rsidR="00EF5F9D" w:rsidRPr="00EF5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5BB"/>
    <w:rsid w:val="00095804"/>
    <w:rsid w:val="00416540"/>
    <w:rsid w:val="00BF7116"/>
    <w:rsid w:val="00CD63FB"/>
    <w:rsid w:val="00CE2781"/>
    <w:rsid w:val="00D057FB"/>
    <w:rsid w:val="00EC35BB"/>
    <w:rsid w:val="00E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66FA19-762F-44FE-83A0-4732F026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578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Ватагина Анна Анатольевна</dc:creator>
  <cp:keywords/>
  <dc:description/>
  <cp:lastModifiedBy>Мельничану Лилия Николаевна</cp:lastModifiedBy>
  <cp:revision>6</cp:revision>
  <dcterms:created xsi:type="dcterms:W3CDTF">2018-12-26T11:55:00Z</dcterms:created>
  <dcterms:modified xsi:type="dcterms:W3CDTF">2019-01-14T12:47:00Z</dcterms:modified>
</cp:coreProperties>
</file>